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北京市法学会201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/>
          <w:sz w:val="30"/>
          <w:szCs w:val="30"/>
        </w:rPr>
        <w:t>年市级法学研究课题</w:t>
      </w:r>
      <w:r>
        <w:rPr>
          <w:rFonts w:hint="eastAsia" w:ascii="黑体" w:eastAsia="黑体"/>
          <w:b/>
          <w:sz w:val="30"/>
          <w:szCs w:val="30"/>
          <w:lang w:eastAsia="zh-CN"/>
        </w:rPr>
        <w:t>拟立项</w:t>
      </w:r>
      <w:r>
        <w:rPr>
          <w:rFonts w:hint="eastAsia" w:ascii="黑体" w:eastAsia="黑体"/>
          <w:b/>
          <w:sz w:val="30"/>
          <w:szCs w:val="30"/>
        </w:rPr>
        <w:t>名单</w:t>
      </w:r>
    </w:p>
    <w:p>
      <w:pPr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一、重点课题（共10项）</w:t>
      </w:r>
    </w:p>
    <w:tbl>
      <w:tblPr>
        <w:tblStyle w:val="4"/>
        <w:tblpPr w:leftFromText="180" w:rightFromText="180" w:vertAnchor="page" w:horzAnchor="page" w:tblpX="1133" w:tblpY="3348"/>
        <w:tblOverlap w:val="never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0"/>
        <w:gridCol w:w="1422"/>
        <w:gridCol w:w="3516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422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516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516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4"/>
                <w:szCs w:val="24"/>
              </w:rPr>
              <w:t>北京市城市副中心建设法治保障问题研究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陈立如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院长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北京市通州区人民法院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贯彻国家总体安全观，依法维护首都安全研究（委托）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李中水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秘书长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="宋体" w:hAnsi="宋体"/>
                <w:sz w:val="24"/>
                <w:szCs w:val="24"/>
              </w:rPr>
              <w:t>北京市委政法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监察体制改革试点相关问题研究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崔英楠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副会长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教授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北京市立法学研究会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认罪认罚从宽机制研究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王伟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副检察长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司法责任制落实中的监督问题研究（委托）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萧有茂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="宋体" w:hAnsi="宋体"/>
                <w:sz w:val="24"/>
                <w:szCs w:val="24"/>
              </w:rPr>
              <w:t>北京市委政法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司法人员惩戒机制研究（委托）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鲁为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副书记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="宋体" w:hAnsi="宋体"/>
                <w:sz w:val="24"/>
                <w:szCs w:val="24"/>
              </w:rPr>
              <w:t>北京市委政法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司法大数据应用的法治保障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（委托）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王成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教授、主任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北京大学、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大数据法律研究中心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-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张雯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院长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北京市丰台区人民法院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北京市行政执法协调机制研究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高秦伟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教授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北京市公共服务法律体系建设（委托）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苗林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局长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0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“一带一路”背景下北京市打造商事纠纷解决中心的路径研究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王丽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主任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北京融商一带一路法律与商事服务中心</w:t>
            </w:r>
          </w:p>
        </w:tc>
      </w:tr>
    </w:tbl>
    <w:p/>
    <w:p>
      <w:pPr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二、一般课题（共20项）</w:t>
      </w:r>
    </w:p>
    <w:tbl>
      <w:tblPr>
        <w:tblStyle w:val="4"/>
        <w:tblW w:w="1446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5"/>
        <w:gridCol w:w="1425"/>
        <w:gridCol w:w="351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5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540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北京市地方立法质量评价机制与标准研究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于文豪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院长助理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保障首都功能实现的立法研究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刘小妹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图书馆副馆长、副研究员、博士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中国社会科学院国际法研究所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京津冀协同发展中的税收协调问题研究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杨志强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长、</w:t>
            </w:r>
            <w:r>
              <w:rPr>
                <w:rFonts w:hint="eastAsia" w:ascii="宋体" w:hAnsi="宋体"/>
                <w:sz w:val="24"/>
                <w:szCs w:val="24"/>
              </w:rPr>
              <w:t>会长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北京市地方税务局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北京税收法制建设研究会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疏解非首都功能对劳动关系的影响和司法对策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索宏钢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北京市第三中级人民法院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、社会共治视阙下的北京市食品药品安全治理法律实证研究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刘俊海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博导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中国人民大学商法研究所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北京市食品药品安全法治研究会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6、北京市老旧小区综合改造法律问题研究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苗乐如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会长、高级经济师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北京市房地产法学会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/>
                <w:sz w:val="24"/>
                <w:szCs w:val="24"/>
              </w:rPr>
              <w:t>北京市公共交通安全法律问题研究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-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郑翔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- 课题组2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华列兵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党委书记、副总队长</w:t>
            </w:r>
            <w:bookmarkStart w:id="0" w:name="_GoBack"/>
            <w:bookmarkEnd w:id="0"/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北京市公安局法制总队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8、统一登记背景下的北京市不动产交易管理制度研究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尹飞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法学院院长、教授、博士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京津冀旅游一体化法治保障研究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王惠静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副教授、硕士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北京第二外国语学院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北京市大气污染行政执法应急响应协同机制研究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高桂林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11、 北京市住房租赁产业化的问题与立法应对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赵秀池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副会长、秘书长、教授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北京市房地产法学会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北京市区域金融监管与中央金融监管职能协调机制研究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李爱君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13、北京市非物质文化遗产保护法律问题研究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韩赤风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中心主任、教授、博士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京郊农村宅基地及房屋继承纠纷化解难点及对策研究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刘双玉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副院长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北京市第三中级人民法院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15、北京市司法人员依法履职保障机制问题研究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安凤德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副院长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北京市高级人民法院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第三方社会力量参与涉法涉诉矛盾化解工作实证研究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钟达先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北京市人民检察院检察管理监督部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17、冬奥会背景下奥林匹克法制研究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杨素娟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18、人民检察院组织法的修改与完善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敬大力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检察长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19、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财产刑执行法律监督研究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刘玫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教授、博士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20、监狱民警依法履职免责制度研究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刘鹏涛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政委、高级政工师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北京市监狱管理局清河分局</w:t>
            </w:r>
          </w:p>
        </w:tc>
      </w:tr>
    </w:tbl>
    <w:p/>
    <w:p/>
    <w:p/>
    <w:p/>
    <w:p/>
    <w:p/>
    <w:p/>
    <w:p/>
    <w:p/>
    <w:p/>
    <w:p>
      <w:pPr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三、青年课题（共10项）</w:t>
      </w:r>
    </w:p>
    <w:tbl>
      <w:tblPr>
        <w:tblStyle w:val="4"/>
        <w:tblW w:w="14460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0"/>
        <w:gridCol w:w="1410"/>
        <w:gridCol w:w="352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52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55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1、北京市宅基地使用权纠纷司法实证研究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聂卫锋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讲师、博士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2、京津冀人大立法规划协同机制研究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张欣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讲师、博士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3、对虚假仲裁的检察监督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胡思博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讲师、博士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4、共同犯罪的认定方法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秦雪娜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讲师、博士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5、检察机关内设机构改革实证研究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陈威杰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政治处主任、学士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北京市昌平区人民检察院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6、北京市企业高管劳动争议解决方案研究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娄宇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副教授、博士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7、京津冀协同发展法治保障的问题与对策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尹少成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讲师、博士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8、总体国家安全观视野下经济安全维护与金融犯罪规制研究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时方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助理研究员、博士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中国社会科学院法学研究所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9、中国语境下新兴权利的理论与实践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刘叶深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副教授、博士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10、首都地区互联网保险市场法律规制研究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董彪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北京工商大学</w:t>
            </w:r>
          </w:p>
        </w:tc>
      </w:tr>
    </w:tbl>
    <w:p/>
    <w:sectPr>
      <w:pgSz w:w="16838" w:h="11906" w:orient="landscape"/>
      <w:pgMar w:top="1463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4E"/>
    <w:family w:val="auto"/>
    <w:pitch w:val="default"/>
    <w:sig w:usb0="E00002FF" w:usb1="6AC7FDFB" w:usb2="00000012" w:usb3="00000000" w:csb0="4002009F" w:csb1="DF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汉仪楷体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moonsif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sifa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Y73+ZEYGk4-7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6+ZEYGk6-7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kor_boot">
    <w:altName w:val="Malgun Gothic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jpn_boot">
    <w:altName w:val="Meiryo UI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A6AA1"/>
    <w:rsid w:val="00743C37"/>
    <w:rsid w:val="01BD6925"/>
    <w:rsid w:val="03892177"/>
    <w:rsid w:val="08006A89"/>
    <w:rsid w:val="128D74E7"/>
    <w:rsid w:val="12DC6058"/>
    <w:rsid w:val="13403C34"/>
    <w:rsid w:val="13512D8E"/>
    <w:rsid w:val="168E5C99"/>
    <w:rsid w:val="16E90311"/>
    <w:rsid w:val="17DB22B6"/>
    <w:rsid w:val="208C6277"/>
    <w:rsid w:val="23722EF1"/>
    <w:rsid w:val="274C78F8"/>
    <w:rsid w:val="2D3765B5"/>
    <w:rsid w:val="2F4267BE"/>
    <w:rsid w:val="304361E3"/>
    <w:rsid w:val="3816738F"/>
    <w:rsid w:val="3D5E3065"/>
    <w:rsid w:val="410A6AA1"/>
    <w:rsid w:val="41FE56AE"/>
    <w:rsid w:val="4FBD4ADF"/>
    <w:rsid w:val="50470F94"/>
    <w:rsid w:val="518F7DD0"/>
    <w:rsid w:val="520F0F5E"/>
    <w:rsid w:val="557E18C5"/>
    <w:rsid w:val="607973D7"/>
    <w:rsid w:val="737E7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2016-07-18T15:24:00Z</dcterms:created>
  <dc:creator>Administrator</dc:creator>
  <cp:lastModifiedBy>user</cp:lastModifiedBy>
  <cp:lastPrinted>2017-08-24T03:20:00Z</cp:lastPrinted>
  <dcterms:modified xsi:type="dcterms:W3CDTF">2017-08-24T04:35:54Z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