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jc w:val="both"/>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附件：</w:t>
      </w:r>
    </w:p>
    <w:p>
      <w:pPr>
        <w:adjustRightInd w:val="0"/>
        <w:jc w:val="center"/>
        <w:rPr>
          <w:rFonts w:ascii="方正小标宋简体" w:eastAsia="方正小标宋简体"/>
          <w:sz w:val="32"/>
          <w:szCs w:val="32"/>
        </w:rPr>
      </w:pPr>
      <w:r>
        <w:rPr>
          <w:rFonts w:hint="eastAsia" w:ascii="方正小标宋简体" w:eastAsia="方正小标宋简体"/>
          <w:sz w:val="44"/>
          <w:szCs w:val="44"/>
        </w:rPr>
        <w:t>第九届“法治河北论坛”征文公告</w:t>
      </w:r>
    </w:p>
    <w:p>
      <w:pPr>
        <w:spacing w:line="520" w:lineRule="exact"/>
        <w:rPr>
          <w:rFonts w:ascii="华文仿宋" w:hAnsi="华文仿宋" w:eastAsia="华文仿宋"/>
          <w:sz w:val="32"/>
          <w:szCs w:val="32"/>
        </w:rPr>
      </w:pPr>
    </w:p>
    <w:p>
      <w:pPr>
        <w:adjustRightInd w:val="0"/>
        <w:spacing w:line="600" w:lineRule="exact"/>
        <w:ind w:firstLine="640" w:firstLineChars="200"/>
        <w:jc w:val="left"/>
        <w:rPr>
          <w:rFonts w:ascii="仿宋" w:hAnsi="仿宋" w:eastAsia="仿宋"/>
          <w:sz w:val="32"/>
          <w:szCs w:val="32"/>
        </w:rPr>
      </w:pPr>
      <w:r>
        <w:rPr>
          <w:rFonts w:hint="eastAsia" w:ascii="仿宋" w:hAnsi="仿宋" w:eastAsia="仿宋"/>
          <w:sz w:val="32"/>
          <w:szCs w:val="32"/>
        </w:rPr>
        <w:t>党的十九大提出“要坚持依法治国、依法执政、依法行政共同推进，坚持法治国家、法治政府、法治社会一体化建设”。为深入贯彻落实党的十九大精神，河北省委法治办、河北省政府法制办和河北省法学会决定以“</w:t>
      </w:r>
      <w:r>
        <w:rPr>
          <w:rFonts w:hint="eastAsia" w:ascii="仿宋_GB2312" w:eastAsia="仿宋_GB2312"/>
          <w:sz w:val="32"/>
          <w:szCs w:val="32"/>
        </w:rPr>
        <w:t>依法行政和</w:t>
      </w:r>
      <w:r>
        <w:rPr>
          <w:rFonts w:hint="eastAsia" w:ascii="华文仿宋" w:hAnsi="华文仿宋" w:eastAsia="华文仿宋" w:cs="华文仿宋"/>
          <w:sz w:val="32"/>
          <w:szCs w:val="32"/>
        </w:rPr>
        <w:t>法治政府建设”</w:t>
      </w:r>
      <w:r>
        <w:rPr>
          <w:rFonts w:hint="eastAsia" w:ascii="仿宋" w:hAnsi="仿宋" w:eastAsia="仿宋"/>
          <w:sz w:val="32"/>
          <w:szCs w:val="32"/>
        </w:rPr>
        <w:t>为主题</w:t>
      </w:r>
      <w:r>
        <w:rPr>
          <w:rFonts w:hint="eastAsia" w:ascii="华文仿宋" w:hAnsi="华文仿宋" w:eastAsia="华文仿宋" w:cs="华文仿宋"/>
          <w:sz w:val="32"/>
          <w:szCs w:val="32"/>
        </w:rPr>
        <w:t>，共同主办</w:t>
      </w:r>
      <w:r>
        <w:rPr>
          <w:rFonts w:hint="eastAsia" w:ascii="仿宋" w:hAnsi="仿宋" w:eastAsia="仿宋"/>
          <w:sz w:val="32"/>
          <w:szCs w:val="32"/>
        </w:rPr>
        <w:t>第九届法治河北论坛。</w:t>
      </w:r>
      <w:r>
        <w:rPr>
          <w:rFonts w:ascii="仿宋" w:hAnsi="仿宋" w:eastAsia="仿宋"/>
          <w:sz w:val="32"/>
          <w:szCs w:val="32"/>
        </w:rPr>
        <w:t>现</w:t>
      </w:r>
      <w:r>
        <w:rPr>
          <w:rFonts w:hint="eastAsia" w:ascii="仿宋" w:hAnsi="仿宋" w:eastAsia="仿宋"/>
          <w:sz w:val="32"/>
          <w:szCs w:val="32"/>
        </w:rPr>
        <w:t>向社会各界和广大法学法律工作者</w:t>
      </w:r>
      <w:r>
        <w:rPr>
          <w:rFonts w:ascii="仿宋" w:hAnsi="仿宋" w:eastAsia="仿宋"/>
          <w:sz w:val="32"/>
          <w:szCs w:val="32"/>
        </w:rPr>
        <w:t>征文，</w:t>
      </w:r>
      <w:r>
        <w:rPr>
          <w:rFonts w:hint="eastAsia" w:ascii="仿宋" w:hAnsi="仿宋" w:eastAsia="仿宋"/>
          <w:sz w:val="32"/>
          <w:szCs w:val="32"/>
        </w:rPr>
        <w:t>请</w:t>
      </w:r>
      <w:r>
        <w:rPr>
          <w:rFonts w:ascii="仿宋" w:hAnsi="仿宋" w:eastAsia="仿宋"/>
          <w:sz w:val="32"/>
          <w:szCs w:val="32"/>
        </w:rPr>
        <w:t>各有关单位</w:t>
      </w:r>
      <w:r>
        <w:rPr>
          <w:rFonts w:hint="eastAsia" w:ascii="仿宋" w:hAnsi="仿宋" w:eastAsia="仿宋"/>
          <w:sz w:val="32"/>
          <w:szCs w:val="32"/>
        </w:rPr>
        <w:t>认真</w:t>
      </w:r>
      <w:r>
        <w:rPr>
          <w:rFonts w:ascii="仿宋" w:hAnsi="仿宋" w:eastAsia="仿宋"/>
          <w:sz w:val="32"/>
          <w:szCs w:val="32"/>
        </w:rPr>
        <w:t>组织</w:t>
      </w:r>
      <w:r>
        <w:rPr>
          <w:rFonts w:hint="eastAsia" w:ascii="仿宋" w:hAnsi="仿宋" w:eastAsia="仿宋"/>
          <w:sz w:val="32"/>
          <w:szCs w:val="32"/>
        </w:rPr>
        <w:t>,欢迎</w:t>
      </w:r>
      <w:r>
        <w:rPr>
          <w:rFonts w:ascii="仿宋" w:hAnsi="仿宋" w:eastAsia="仿宋"/>
          <w:sz w:val="32"/>
          <w:szCs w:val="32"/>
        </w:rPr>
        <w:t>广大法学法律工作者</w:t>
      </w:r>
      <w:r>
        <w:rPr>
          <w:rFonts w:hint="eastAsia" w:ascii="仿宋" w:hAnsi="仿宋" w:eastAsia="仿宋"/>
          <w:sz w:val="32"/>
          <w:szCs w:val="32"/>
        </w:rPr>
        <w:t>积极</w:t>
      </w:r>
      <w:r>
        <w:rPr>
          <w:rFonts w:ascii="仿宋" w:hAnsi="仿宋" w:eastAsia="仿宋"/>
          <w:sz w:val="32"/>
          <w:szCs w:val="32"/>
        </w:rPr>
        <w:t>参与。</w:t>
      </w:r>
      <w:r>
        <w:rPr>
          <w:rFonts w:hint="eastAsia" w:ascii="仿宋" w:hAnsi="仿宋" w:eastAsia="仿宋"/>
          <w:sz w:val="32"/>
          <w:szCs w:val="32"/>
        </w:rPr>
        <w:t>现将有关事项通知如下：</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一、论坛主题及分论题</w:t>
      </w:r>
      <w:bookmarkStart w:id="0" w:name="_GoBack"/>
      <w:bookmarkEnd w:id="0"/>
    </w:p>
    <w:p>
      <w:pPr>
        <w:spacing w:line="600" w:lineRule="exact"/>
        <w:ind w:firstLine="630"/>
        <w:rPr>
          <w:rFonts w:ascii="仿宋_GB2312" w:eastAsia="仿宋_GB2312"/>
          <w:sz w:val="32"/>
          <w:szCs w:val="32"/>
        </w:rPr>
      </w:pPr>
      <w:r>
        <w:rPr>
          <w:rFonts w:hint="eastAsia" w:ascii="仿宋_GB2312" w:eastAsia="仿宋_GB2312"/>
          <w:sz w:val="32"/>
          <w:szCs w:val="32"/>
        </w:rPr>
        <w:t>主  题：依法行政和</w:t>
      </w:r>
      <w:r>
        <w:rPr>
          <w:rFonts w:hint="eastAsia" w:ascii="华文仿宋" w:hAnsi="华文仿宋" w:eastAsia="华文仿宋" w:cs="华文仿宋"/>
          <w:sz w:val="32"/>
          <w:szCs w:val="32"/>
        </w:rPr>
        <w:t>法治政府建设</w:t>
      </w:r>
    </w:p>
    <w:p>
      <w:pPr>
        <w:spacing w:line="600" w:lineRule="exact"/>
        <w:ind w:firstLine="630"/>
        <w:rPr>
          <w:rFonts w:ascii="仿宋_GB2312" w:eastAsia="仿宋_GB2312"/>
          <w:sz w:val="32"/>
          <w:szCs w:val="32"/>
        </w:rPr>
      </w:pPr>
      <w:r>
        <w:rPr>
          <w:rFonts w:hint="eastAsia" w:ascii="仿宋_GB2312" w:eastAsia="仿宋_GB2312"/>
          <w:sz w:val="32"/>
          <w:szCs w:val="32"/>
        </w:rPr>
        <w:t>分论题：</w:t>
      </w:r>
    </w:p>
    <w:p>
      <w:pPr>
        <w:spacing w:line="600" w:lineRule="exact"/>
        <w:ind w:firstLine="640" w:firstLineChars="200"/>
        <w:rPr>
          <w:rFonts w:ascii="仿宋" w:hAnsi="仿宋" w:eastAsia="仿宋"/>
          <w:sz w:val="32"/>
          <w:szCs w:val="32"/>
        </w:rPr>
      </w:pPr>
      <w:r>
        <w:rPr>
          <w:rFonts w:hint="eastAsia" w:ascii="仿宋_GB2312" w:eastAsia="仿宋_GB2312"/>
          <w:sz w:val="32"/>
          <w:szCs w:val="32"/>
        </w:rPr>
        <w:t>1.</w:t>
      </w:r>
      <w:r>
        <w:rPr>
          <w:rFonts w:hint="eastAsia" w:ascii="仿宋" w:hAnsi="仿宋" w:eastAsia="仿宋"/>
          <w:sz w:val="32"/>
          <w:szCs w:val="32"/>
        </w:rPr>
        <w:t>习近平新时代中国特色社会主义法治思想与依法行政和法治政府建设；</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2.深化政府机构和体制改革；</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3.行政决策法治化；</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4.</w:t>
      </w:r>
      <w:r>
        <w:rPr>
          <w:rFonts w:hint="eastAsia" w:ascii="仿宋" w:hAnsi="仿宋" w:eastAsia="仿宋" w:cs="仿宋"/>
          <w:sz w:val="32"/>
          <w:szCs w:val="32"/>
        </w:rPr>
        <w:t>监察体制改革的法治化建设</w:t>
      </w:r>
      <w:r>
        <w:rPr>
          <w:rFonts w:hint="eastAsia" w:ascii="仿宋" w:hAnsi="仿宋" w:eastAsia="仿宋"/>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 w:hAnsi="仿宋" w:eastAsia="仿宋"/>
          <w:sz w:val="32"/>
          <w:szCs w:val="32"/>
        </w:rPr>
        <w:t>5.</w:t>
      </w:r>
      <w:r>
        <w:rPr>
          <w:rFonts w:hint="eastAsia" w:ascii="仿宋_GB2312" w:hAnsi="仿宋_GB2312" w:eastAsia="仿宋_GB2312" w:cs="仿宋_GB2312"/>
          <w:sz w:val="32"/>
          <w:szCs w:val="32"/>
        </w:rPr>
        <w:t>依法行政与检察监督；</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6.依法行政与司法审判；</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7.权责清单与政府监管创新。</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根据实际情况，也可围绕主题自行设置分论题。</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二、征文要求</w:t>
      </w:r>
    </w:p>
    <w:p>
      <w:pPr>
        <w:spacing w:line="600" w:lineRule="exact"/>
        <w:ind w:firstLine="640" w:firstLineChars="200"/>
        <w:rPr>
          <w:rFonts w:ascii="仿宋" w:hAnsi="仿宋" w:eastAsia="仿宋"/>
          <w:sz w:val="32"/>
          <w:szCs w:val="32"/>
        </w:rPr>
      </w:pPr>
      <w:r>
        <w:rPr>
          <w:rFonts w:ascii="仿宋" w:hAnsi="仿宋" w:eastAsia="仿宋"/>
          <w:sz w:val="32"/>
          <w:szCs w:val="32"/>
        </w:rPr>
        <w:t>1.应围绕论坛主题自</w:t>
      </w:r>
      <w:r>
        <w:rPr>
          <w:rFonts w:hint="eastAsia" w:ascii="仿宋" w:hAnsi="仿宋" w:eastAsia="仿宋"/>
          <w:sz w:val="32"/>
          <w:szCs w:val="32"/>
        </w:rPr>
        <w:t>拟论文</w:t>
      </w:r>
      <w:r>
        <w:rPr>
          <w:rFonts w:ascii="仿宋" w:hAnsi="仿宋" w:eastAsia="仿宋"/>
          <w:sz w:val="32"/>
          <w:szCs w:val="32"/>
        </w:rPr>
        <w:t>题目，要突出问题意识，充分考虑选题价值。</w:t>
      </w:r>
    </w:p>
    <w:p>
      <w:pPr>
        <w:spacing w:line="600" w:lineRule="exact"/>
        <w:ind w:firstLine="640" w:firstLineChars="200"/>
        <w:rPr>
          <w:rFonts w:ascii="仿宋" w:hAnsi="仿宋" w:eastAsia="仿宋"/>
          <w:sz w:val="32"/>
          <w:szCs w:val="32"/>
        </w:rPr>
      </w:pPr>
      <w:r>
        <w:rPr>
          <w:rFonts w:ascii="仿宋" w:hAnsi="仿宋" w:eastAsia="仿宋"/>
          <w:sz w:val="32"/>
          <w:szCs w:val="32"/>
        </w:rPr>
        <w:t>2.鼓励从不同</w:t>
      </w:r>
      <w:r>
        <w:rPr>
          <w:rFonts w:hint="eastAsia" w:ascii="仿宋" w:hAnsi="仿宋" w:eastAsia="仿宋"/>
          <w:sz w:val="32"/>
          <w:szCs w:val="32"/>
        </w:rPr>
        <w:t>领域、不同</w:t>
      </w:r>
      <w:r>
        <w:rPr>
          <w:rFonts w:ascii="仿宋" w:hAnsi="仿宋" w:eastAsia="仿宋"/>
          <w:sz w:val="32"/>
          <w:szCs w:val="32"/>
        </w:rPr>
        <w:t>学科出发针对不同问题进行研究</w:t>
      </w:r>
      <w:r>
        <w:rPr>
          <w:rFonts w:hint="eastAsia" w:ascii="仿宋" w:hAnsi="仿宋" w:eastAsia="仿宋"/>
          <w:sz w:val="32"/>
          <w:szCs w:val="32"/>
        </w:rPr>
        <w:t>。</w:t>
      </w:r>
    </w:p>
    <w:p>
      <w:pPr>
        <w:spacing w:line="600" w:lineRule="exact"/>
        <w:ind w:firstLine="640" w:firstLineChars="200"/>
        <w:rPr>
          <w:rFonts w:ascii="仿宋" w:hAnsi="仿宋" w:eastAsia="仿宋" w:cs="仿宋"/>
          <w:sz w:val="32"/>
          <w:szCs w:val="32"/>
        </w:rPr>
      </w:pPr>
      <w:r>
        <w:rPr>
          <w:rFonts w:hint="eastAsia" w:ascii="仿宋" w:hAnsi="仿宋" w:eastAsia="仿宋"/>
          <w:sz w:val="32"/>
          <w:szCs w:val="32"/>
        </w:rPr>
        <w:t>3.</w:t>
      </w:r>
      <w:r>
        <w:rPr>
          <w:rFonts w:ascii="仿宋" w:hAnsi="仿宋" w:eastAsia="仿宋"/>
          <w:sz w:val="32"/>
          <w:szCs w:val="32"/>
        </w:rPr>
        <w:t>论文要有创新性，理论联系实践，文风严谨，行文规范，字数不少于</w:t>
      </w:r>
      <w:r>
        <w:rPr>
          <w:rFonts w:hint="eastAsia" w:ascii="仿宋" w:hAnsi="仿宋" w:eastAsia="仿宋"/>
          <w:sz w:val="32"/>
          <w:szCs w:val="32"/>
        </w:rPr>
        <w:t>4</w:t>
      </w:r>
      <w:r>
        <w:rPr>
          <w:rFonts w:ascii="仿宋" w:hAnsi="仿宋" w:eastAsia="仿宋"/>
          <w:sz w:val="32"/>
          <w:szCs w:val="32"/>
        </w:rPr>
        <w:t>000字</w:t>
      </w:r>
      <w:r>
        <w:rPr>
          <w:rFonts w:hint="eastAsia" w:ascii="仿宋" w:hAnsi="仿宋" w:eastAsia="仿宋"/>
          <w:sz w:val="32"/>
          <w:szCs w:val="32"/>
        </w:rPr>
        <w:t>。</w:t>
      </w:r>
      <w:r>
        <w:rPr>
          <w:rFonts w:hint="eastAsia" w:ascii="仿宋" w:hAnsi="仿宋" w:eastAsia="仿宋" w:cs="仿宋"/>
          <w:sz w:val="32"/>
          <w:szCs w:val="32"/>
        </w:rPr>
        <w:t>正文前要有200字左右的摘要和反映论文主要内容的关键词3-5个，</w:t>
      </w:r>
      <w:r>
        <w:rPr>
          <w:rFonts w:hint="eastAsia" w:ascii="仿宋" w:hAnsi="仿宋" w:eastAsia="仿宋"/>
          <w:sz w:val="32"/>
          <w:szCs w:val="32"/>
        </w:rPr>
        <w:t>正文</w:t>
      </w:r>
      <w:r>
        <w:rPr>
          <w:rFonts w:hint="eastAsia" w:ascii="仿宋" w:hAnsi="仿宋" w:eastAsia="仿宋" w:cs="仿宋"/>
          <w:sz w:val="32"/>
          <w:szCs w:val="32"/>
        </w:rPr>
        <w:t>用宋体小四号Word文本；标题层次为“一、（二）、3、（4）”规则进行排列；注释采用脚注，以“①、②、③……”；参考文献置于文末，以[1]、[2]、[3]……标注。</w:t>
      </w:r>
    </w:p>
    <w:p>
      <w:pPr>
        <w:spacing w:line="600" w:lineRule="exact"/>
        <w:ind w:firstLine="640" w:firstLineChars="200"/>
        <w:rPr>
          <w:rFonts w:ascii="仿宋" w:hAnsi="仿宋" w:eastAsia="仿宋"/>
          <w:sz w:val="32"/>
          <w:szCs w:val="32"/>
        </w:rPr>
      </w:pPr>
      <w:r>
        <w:rPr>
          <w:rFonts w:hint="eastAsia" w:ascii="仿宋" w:hAnsi="仿宋" w:eastAsia="仿宋" w:cs="仿宋"/>
          <w:sz w:val="32"/>
          <w:szCs w:val="32"/>
        </w:rPr>
        <w:t>4.</w:t>
      </w:r>
      <w:r>
        <w:rPr>
          <w:rFonts w:ascii="仿宋_GB2312" w:eastAsia="仿宋_GB2312"/>
          <w:sz w:val="32"/>
          <w:szCs w:val="32"/>
        </w:rPr>
        <w:t>请于201</w:t>
      </w:r>
      <w:r>
        <w:rPr>
          <w:rFonts w:hint="eastAsia" w:ascii="仿宋_GB2312" w:eastAsia="仿宋_GB2312"/>
          <w:sz w:val="32"/>
          <w:szCs w:val="32"/>
        </w:rPr>
        <w:t>8</w:t>
      </w:r>
      <w:r>
        <w:rPr>
          <w:rFonts w:ascii="仿宋_GB2312" w:eastAsia="仿宋_GB2312"/>
          <w:sz w:val="32"/>
          <w:szCs w:val="32"/>
        </w:rPr>
        <w:t>年</w:t>
      </w:r>
      <w:r>
        <w:rPr>
          <w:rFonts w:hint="eastAsia" w:ascii="仿宋_GB2312" w:eastAsia="仿宋_GB2312"/>
          <w:sz w:val="32"/>
          <w:szCs w:val="32"/>
        </w:rPr>
        <w:t>5</w:t>
      </w:r>
      <w:r>
        <w:rPr>
          <w:rFonts w:ascii="仿宋_GB2312" w:eastAsia="仿宋_GB2312"/>
          <w:sz w:val="32"/>
          <w:szCs w:val="32"/>
        </w:rPr>
        <w:t>月</w:t>
      </w:r>
      <w:r>
        <w:rPr>
          <w:rFonts w:hint="eastAsia" w:ascii="仿宋_GB2312" w:eastAsia="仿宋_GB2312"/>
          <w:sz w:val="32"/>
          <w:szCs w:val="32"/>
        </w:rPr>
        <w:t>5</w:t>
      </w:r>
      <w:r>
        <w:rPr>
          <w:rFonts w:ascii="仿宋_GB2312" w:eastAsia="仿宋_GB2312"/>
          <w:sz w:val="32"/>
          <w:szCs w:val="32"/>
        </w:rPr>
        <w:t>日前，以电子邮件方式将论文、</w:t>
      </w:r>
      <w:r>
        <w:rPr>
          <w:rFonts w:hint="eastAsia" w:ascii="仿宋_GB2312" w:eastAsia="仿宋_GB2312"/>
          <w:sz w:val="32"/>
          <w:szCs w:val="32"/>
        </w:rPr>
        <w:t>作者职务职称</w:t>
      </w:r>
      <w:r>
        <w:rPr>
          <w:rFonts w:ascii="仿宋_GB2312" w:eastAsia="仿宋_GB2312"/>
          <w:sz w:val="32"/>
          <w:szCs w:val="32"/>
        </w:rPr>
        <w:t>、联系方式一并发至：</w:t>
      </w:r>
      <w:r>
        <w:fldChar w:fldCharType="begin"/>
      </w:r>
      <w:r>
        <w:instrText xml:space="preserve">HYPERLINK "mailto:hbfxhllb@163.com" </w:instrText>
      </w:r>
      <w:r>
        <w:fldChar w:fldCharType="separate"/>
      </w:r>
      <w:r>
        <w:rPr>
          <w:rFonts w:hint="eastAsia" w:ascii="仿宋" w:hAnsi="仿宋" w:eastAsia="仿宋"/>
          <w:sz w:val="32"/>
          <w:szCs w:val="32"/>
        </w:rPr>
        <w:t>hbfxhllb</w:t>
      </w:r>
      <w:r>
        <w:rPr>
          <w:rFonts w:ascii="仿宋" w:hAnsi="仿宋" w:eastAsia="仿宋"/>
          <w:sz w:val="32"/>
          <w:szCs w:val="32"/>
        </w:rPr>
        <w:t>@163.com</w:t>
      </w:r>
      <w:r>
        <w:fldChar w:fldCharType="end"/>
      </w:r>
      <w:r>
        <w:rPr>
          <w:rFonts w:hint="eastAsia" w:ascii="仿宋" w:hAnsi="仿宋" w:eastAsia="仿宋"/>
          <w:sz w:val="32"/>
          <w:szCs w:val="32"/>
        </w:rPr>
        <w:t>（“河北法学会联络部”汉语拼音首字母）。</w:t>
      </w:r>
    </w:p>
    <w:p>
      <w:pPr>
        <w:spacing w:line="600" w:lineRule="exact"/>
        <w:ind w:firstLine="640" w:firstLineChars="200"/>
        <w:rPr>
          <w:rFonts w:ascii="黑体" w:hAnsi="黑体" w:eastAsia="黑体"/>
          <w:sz w:val="32"/>
          <w:szCs w:val="32"/>
        </w:rPr>
      </w:pPr>
      <w:r>
        <w:rPr>
          <w:rFonts w:hint="eastAsia" w:ascii="黑体" w:hAnsi="黑体" w:eastAsia="黑体"/>
          <w:bCs/>
          <w:sz w:val="32"/>
          <w:szCs w:val="32"/>
        </w:rPr>
        <w:t>三、评审与奖励</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1.组委会将坚持“公平、公开、公正”原则，组织专家匿名评审。择优确定一、二、三等奖及优秀奖论文，以</w:t>
      </w:r>
      <w:r>
        <w:rPr>
          <w:rFonts w:hint="eastAsia" w:ascii="仿宋" w:hAnsi="仿宋" w:eastAsia="仿宋" w:cs="仿宋"/>
          <w:sz w:val="32"/>
          <w:szCs w:val="32"/>
        </w:rPr>
        <w:t>省委法治办、省政府法制办和</w:t>
      </w:r>
      <w:r>
        <w:rPr>
          <w:rFonts w:hint="eastAsia" w:ascii="仿宋" w:hAnsi="仿宋" w:eastAsia="仿宋"/>
          <w:sz w:val="32"/>
          <w:szCs w:val="32"/>
        </w:rPr>
        <w:t>省法学会的名义表彰，颁发荣誉证书。</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2.组委会将从一、二、三等奖论文中遴选出8－10位作者担任论坛报告人。</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3.一等奖论文符合《河北法学》用稿要求的，择优推荐在《河北法学》发表，同时</w:t>
      </w:r>
      <w:r>
        <w:rPr>
          <w:rFonts w:ascii="仿宋" w:hAnsi="仿宋" w:eastAsia="仿宋"/>
          <w:sz w:val="32"/>
          <w:szCs w:val="32"/>
        </w:rPr>
        <w:t>对具有较大决策和立法参考价值或司法适用价值的获奖论文，</w:t>
      </w:r>
      <w:r>
        <w:rPr>
          <w:rFonts w:hint="eastAsia" w:ascii="仿宋" w:hAnsi="仿宋" w:eastAsia="仿宋"/>
          <w:sz w:val="32"/>
          <w:szCs w:val="32"/>
        </w:rPr>
        <w:t>编发</w:t>
      </w:r>
      <w:r>
        <w:rPr>
          <w:rFonts w:hint="eastAsia" w:ascii="仿宋" w:hAnsi="仿宋" w:eastAsia="仿宋" w:cs="仿宋"/>
          <w:sz w:val="32"/>
          <w:szCs w:val="32"/>
        </w:rPr>
        <w:t>《要报》报送省委省政府及有关部门，并纳入《河北法治建设优秀成果汇编》。</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4.颁奖仪式在本届论坛闭幕式上举行。</w:t>
      </w:r>
    </w:p>
    <w:p>
      <w:pPr>
        <w:spacing w:line="600" w:lineRule="exact"/>
        <w:ind w:firstLine="640" w:firstLineChars="200"/>
        <w:rPr>
          <w:rFonts w:ascii="黑体" w:hAnsi="黑体" w:eastAsia="黑体"/>
          <w:bCs/>
          <w:sz w:val="32"/>
          <w:szCs w:val="32"/>
        </w:rPr>
      </w:pPr>
      <w:r>
        <w:rPr>
          <w:rFonts w:hint="eastAsia" w:ascii="黑体" w:hAnsi="黑体" w:eastAsia="黑体"/>
          <w:bCs/>
          <w:sz w:val="32"/>
          <w:szCs w:val="32"/>
        </w:rPr>
        <w:t>四、联系方式</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联系人：宋  佳  卢海泊</w:t>
      </w:r>
    </w:p>
    <w:p>
      <w:pPr>
        <w:spacing w:line="600" w:lineRule="exact"/>
        <w:ind w:firstLine="640" w:firstLineChars="200"/>
        <w:rPr>
          <w:rFonts w:ascii="仿宋_GB2312" w:eastAsia="仿宋_GB2312"/>
          <w:sz w:val="32"/>
          <w:szCs w:val="32"/>
        </w:rPr>
      </w:pPr>
      <w:r>
        <w:rPr>
          <w:rFonts w:hint="eastAsia" w:ascii="仿宋" w:hAnsi="仿宋" w:eastAsia="仿宋"/>
          <w:sz w:val="32"/>
          <w:szCs w:val="32"/>
        </w:rPr>
        <w:t xml:space="preserve">电  话：0311—67798208  </w:t>
      </w:r>
    </w:p>
    <w:p>
      <w:pPr>
        <w:spacing w:beforeLines="100" w:line="600" w:lineRule="exact"/>
        <w:ind w:firstLine="640" w:firstLineChars="200"/>
        <w:jc w:val="left"/>
        <w:rPr>
          <w:rFonts w:eastAsia="仿宋_GB2312"/>
          <w:sz w:val="32"/>
          <w:szCs w:val="32"/>
        </w:rPr>
      </w:pPr>
      <w:r>
        <w:rPr>
          <w:rFonts w:hint="eastAsia" w:eastAsia="仿宋_GB2312"/>
          <w:sz w:val="32"/>
          <w:szCs w:val="32"/>
        </w:rPr>
        <w:t xml:space="preserve"> </w:t>
      </w:r>
    </w:p>
    <w:p>
      <w:pPr>
        <w:spacing w:line="600" w:lineRule="exact"/>
        <w:rPr>
          <w:rFonts w:ascii="仿宋" w:hAnsi="仿宋" w:eastAsia="仿宋"/>
          <w:spacing w:val="-20"/>
          <w:sz w:val="32"/>
          <w:szCs w:val="32"/>
        </w:rPr>
      </w:pPr>
      <w:r>
        <w:rPr>
          <w:rFonts w:hint="eastAsia" w:ascii="仿宋" w:hAnsi="仿宋" w:eastAsia="仿宋"/>
          <w:spacing w:val="-20"/>
          <w:sz w:val="32"/>
          <w:szCs w:val="32"/>
        </w:rPr>
        <w:t>中共河北省委法治河北   河北省人民政府法制办公室     河北省法学会</w:t>
      </w:r>
    </w:p>
    <w:p>
      <w:pPr>
        <w:spacing w:line="600" w:lineRule="exact"/>
        <w:ind w:firstLine="140" w:firstLineChars="50"/>
        <w:rPr>
          <w:rFonts w:ascii="仿宋" w:hAnsi="仿宋" w:eastAsia="仿宋"/>
          <w:spacing w:val="-20"/>
          <w:sz w:val="32"/>
          <w:szCs w:val="32"/>
        </w:rPr>
      </w:pPr>
      <w:r>
        <w:rPr>
          <w:rFonts w:hint="eastAsia" w:ascii="仿宋" w:hAnsi="仿宋" w:eastAsia="仿宋"/>
          <w:spacing w:val="-20"/>
          <w:sz w:val="32"/>
          <w:szCs w:val="32"/>
        </w:rPr>
        <w:t xml:space="preserve">建设领导小组办公室        </w:t>
      </w:r>
    </w:p>
    <w:p>
      <w:pPr>
        <w:spacing w:line="600" w:lineRule="exact"/>
        <w:ind w:firstLine="5760" w:firstLineChars="1800"/>
        <w:jc w:val="left"/>
        <w:rPr>
          <w:rFonts w:ascii="仿宋" w:hAnsi="仿宋" w:eastAsia="仿宋"/>
          <w:sz w:val="32"/>
          <w:szCs w:val="32"/>
        </w:rPr>
      </w:pPr>
      <w:r>
        <w:rPr>
          <w:rFonts w:hint="eastAsia" w:ascii="仿宋" w:hAnsi="仿宋" w:eastAsia="仿宋"/>
          <w:sz w:val="32"/>
          <w:szCs w:val="32"/>
        </w:rPr>
        <w:t>2018年2月27日</w:t>
      </w:r>
    </w:p>
    <w:p>
      <w:pPr>
        <w:spacing w:line="560" w:lineRule="exact"/>
        <w:ind w:left="420" w:leftChars="100" w:hanging="210" w:hangingChars="100"/>
      </w:pPr>
    </w:p>
    <w:sectPr>
      <w:headerReference r:id="rId6" w:type="first"/>
      <w:footerReference r:id="rId9" w:type="first"/>
      <w:headerReference r:id="rId4" w:type="default"/>
      <w:footerReference r:id="rId7" w:type="default"/>
      <w:headerReference r:id="rId5" w:type="even"/>
      <w:footerReference r:id="rId8" w:type="even"/>
      <w:pgSz w:w="11906" w:h="16838"/>
      <w:pgMar w:top="1814" w:right="1474" w:bottom="1701" w:left="1474" w:header="851" w:footer="1247" w:gutter="0"/>
      <w:pgNumType w:start="1"/>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方正小标宋简体">
    <w:altName w:val="微软雅黑"/>
    <w:panose1 w:val="03000509000000000000"/>
    <w:charset w:val="86"/>
    <w:family w:val="auto"/>
    <w:pitch w:val="default"/>
    <w:sig w:usb0="00000001" w:usb1="080E0000" w:usb2="00000010" w:usb3="00000000" w:csb0="00040000" w:csb1="00000000"/>
  </w:font>
  <w:font w:name="华文仿宋">
    <w:altName w:val="仿宋"/>
    <w:panose1 w:val="02010600040101010101"/>
    <w:charset w:val="86"/>
    <w:family w:val="auto"/>
    <w:pitch w:val="default"/>
    <w:sig w:usb0="00000287" w:usb1="080F0000" w:usb2="00000010" w:usb3="00000000" w:csb0="000400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1" w:usb1="080E0000" w:usb2="00000010" w:usb3="00000000" w:csb0="00040000"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wordWrap w:val="0"/>
      <w:jc w:val="right"/>
      <w:rPr>
        <w:sz w:val="21"/>
        <w:szCs w:val="21"/>
      </w:rPr>
    </w:pPr>
    <w:r>
      <w:rPr>
        <w:rFonts w:hint="eastAsia" w:ascii="宋体" w:hAnsi="宋体"/>
        <w:sz w:val="21"/>
        <w:szCs w:val="21"/>
      </w:rPr>
      <w:t>―</w:t>
    </w:r>
    <w:r>
      <w:rPr>
        <w:rFonts w:hint="eastAsia"/>
      </w:rPr>
      <w:t xml:space="preserve"> </w:t>
    </w:r>
    <w:r>
      <w:rPr>
        <w:sz w:val="21"/>
        <w:szCs w:val="21"/>
      </w:rPr>
      <w:fldChar w:fldCharType="begin"/>
    </w:r>
    <w:r>
      <w:rPr>
        <w:sz w:val="21"/>
        <w:szCs w:val="21"/>
      </w:rPr>
      <w:instrText xml:space="preserve">PAGE   \* MERGEFORMAT</w:instrText>
    </w:r>
    <w:r>
      <w:rPr>
        <w:sz w:val="21"/>
        <w:szCs w:val="21"/>
      </w:rPr>
      <w:fldChar w:fldCharType="separate"/>
    </w:r>
    <w:r>
      <w:t>1</w:t>
    </w:r>
    <w:r>
      <w:rPr>
        <w:sz w:val="21"/>
        <w:szCs w:val="21"/>
      </w:rPr>
      <w:fldChar w:fldCharType="end"/>
    </w:r>
    <w:r>
      <w:rPr>
        <w:rFonts w:hint="eastAsia"/>
        <w:sz w:val="21"/>
        <w:szCs w:val="21"/>
      </w:rPr>
      <w:t xml:space="preserve"> </w:t>
    </w:r>
    <w:r>
      <w:rPr>
        <w:rFonts w:hint="eastAsia" w:ascii="宋体" w:hAnsi="宋体"/>
        <w:sz w:val="21"/>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rPr>
        <w:sz w:val="21"/>
        <w:szCs w:val="21"/>
      </w:rPr>
    </w:pPr>
    <w:r>
      <w:rPr>
        <w:rFonts w:hint="eastAsia" w:ascii="宋体" w:hAnsi="宋体"/>
        <w:sz w:val="21"/>
        <w:szCs w:val="21"/>
      </w:rPr>
      <w:t>―</w:t>
    </w:r>
    <w:r>
      <w:rPr>
        <w:rFonts w:hint="eastAsia"/>
      </w:rPr>
      <w:t xml:space="preserve"> </w:t>
    </w:r>
    <w:r>
      <w:rPr>
        <w:sz w:val="21"/>
        <w:szCs w:val="21"/>
      </w:rPr>
      <w:fldChar w:fldCharType="begin"/>
    </w:r>
    <w:r>
      <w:rPr>
        <w:sz w:val="21"/>
        <w:szCs w:val="21"/>
      </w:rPr>
      <w:instrText xml:space="preserve">PAGE   \* MERGEFORMAT</w:instrText>
    </w:r>
    <w:r>
      <w:rPr>
        <w:sz w:val="21"/>
        <w:szCs w:val="21"/>
      </w:rPr>
      <w:fldChar w:fldCharType="separate"/>
    </w:r>
    <w:r>
      <w:t>2</w:t>
    </w:r>
    <w:r>
      <w:rPr>
        <w:sz w:val="21"/>
        <w:szCs w:val="21"/>
      </w:rPr>
      <w:fldChar w:fldCharType="end"/>
    </w:r>
    <w:r>
      <w:rPr>
        <w:rFonts w:hint="eastAsia"/>
        <w:sz w:val="21"/>
        <w:szCs w:val="21"/>
      </w:rPr>
      <w:t xml:space="preserve"> </w:t>
    </w:r>
    <w:r>
      <w:rPr>
        <w:rFonts w:hint="eastAsia" w:ascii="宋体" w:hAnsi="宋体"/>
        <w:sz w:val="21"/>
        <w:szCs w:val="21"/>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paragraph" w:styleId="2">
    <w:name w:val="Date"/>
    <w:basedOn w:val="1"/>
    <w:next w:val="1"/>
    <w:link w:val="16"/>
    <w:uiPriority w:val="0"/>
    <w:pPr>
      <w:ind w:left="100" w:leftChars="2500"/>
    </w:pPr>
  </w:style>
  <w:style w:type="paragraph" w:styleId="3">
    <w:name w:val="Balloon Text"/>
    <w:basedOn w:val="1"/>
    <w:semiHidden/>
    <w:uiPriority w:val="0"/>
    <w:rPr>
      <w:sz w:val="18"/>
      <w:szCs w:val="18"/>
    </w:rPr>
  </w:style>
  <w:style w:type="paragraph" w:styleId="4">
    <w:name w:val="footer"/>
    <w:basedOn w:val="1"/>
    <w:link w:val="14"/>
    <w:uiPriority w:val="99"/>
    <w:pPr>
      <w:tabs>
        <w:tab w:val="center" w:pos="4153"/>
        <w:tab w:val="right" w:pos="8306"/>
      </w:tabs>
      <w:snapToGrid w:val="0"/>
      <w:jc w:val="left"/>
    </w:pPr>
    <w:rPr>
      <w:sz w:val="18"/>
      <w:szCs w:val="18"/>
    </w:rPr>
  </w:style>
  <w:style w:type="paragraph" w:styleId="5">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bCs/>
    </w:rPr>
  </w:style>
  <w:style w:type="character" w:styleId="9">
    <w:name w:val="page number"/>
    <w:basedOn w:val="7"/>
    <w:uiPriority w:val="0"/>
    <w:rPr/>
  </w:style>
  <w:style w:type="character" w:styleId="10">
    <w:name w:val="Hyperlink"/>
    <w:basedOn w:val="7"/>
    <w:uiPriority w:val="0"/>
    <w:rPr>
      <w:color w:val="0000FF"/>
      <w:u w:val="single"/>
    </w:rPr>
  </w:style>
  <w:style w:type="paragraph" w:customStyle="1" w:styleId="11">
    <w:name w:val="p0"/>
    <w:basedOn w:val="1"/>
    <w:uiPriority w:val="0"/>
    <w:pPr>
      <w:widowControl/>
    </w:pPr>
    <w:rPr>
      <w:kern w:val="0"/>
      <w:szCs w:val="21"/>
    </w:rPr>
  </w:style>
  <w:style w:type="paragraph" w:customStyle="1" w:styleId="12">
    <w:name w:val="p15"/>
    <w:basedOn w:val="1"/>
    <w:uiPriority w:val="0"/>
    <w:pPr>
      <w:widowControl/>
      <w:ind w:left="5250"/>
    </w:pPr>
    <w:rPr>
      <w:kern w:val="0"/>
      <w:szCs w:val="21"/>
    </w:rPr>
  </w:style>
  <w:style w:type="character" w:customStyle="1" w:styleId="13">
    <w:name w:val="页眉 Char Char"/>
    <w:basedOn w:val="7"/>
    <w:link w:val="5"/>
    <w:uiPriority w:val="0"/>
    <w:rPr>
      <w:kern w:val="2"/>
      <w:sz w:val="18"/>
      <w:szCs w:val="18"/>
    </w:rPr>
  </w:style>
  <w:style w:type="character" w:customStyle="1" w:styleId="14">
    <w:name w:val="页脚 Char Char"/>
    <w:basedOn w:val="7"/>
    <w:link w:val="4"/>
    <w:uiPriority w:val="99"/>
    <w:rPr>
      <w:kern w:val="2"/>
      <w:sz w:val="18"/>
      <w:szCs w:val="18"/>
    </w:rPr>
  </w:style>
  <w:style w:type="character" w:customStyle="1" w:styleId="15">
    <w:name w:val="hang"/>
    <w:basedOn w:val="7"/>
    <w:uiPriority w:val="0"/>
    <w:rPr/>
  </w:style>
  <w:style w:type="character" w:customStyle="1" w:styleId="16">
    <w:name w:val="日期 Char Char"/>
    <w:basedOn w:val="7"/>
    <w:link w:val="2"/>
    <w:uiPriority w:val="0"/>
    <w:rPr>
      <w:kern w:val="2"/>
      <w:sz w:val="21"/>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159</Words>
  <Characters>912</Characters>
  <Lines>7</Lines>
  <Paragraphs>2</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2017-03-30T06:11:00Z</dcterms:created>
  <dc:creator>blue</dc:creator>
  <cp:lastModifiedBy>1</cp:lastModifiedBy>
  <cp:lastPrinted>2018-03-05T07:07:34Z</cp:lastPrinted>
  <dcterms:modified xsi:type="dcterms:W3CDTF">2018-03-05T07:20:56Z</dcterms:modified>
  <dc:title>冀法会通〔2013〕号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